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A8C" w:rsidP="001B792B" w:rsidRDefault="00F138B0" w14:paraId="1CD043BC" w14:textId="717EBCA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"/>
          <w:szCs w:val="2"/>
        </w:rPr>
        <w:t xml:space="preserve">Intrapartum </w:t>
      </w:r>
      <w:r w:rsidR="00BB5A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Intrapartum Care </w:t>
      </w:r>
      <w:r w:rsidR="00BB5A8C">
        <w:rPr>
          <w:b/>
          <w:bCs/>
          <w:sz w:val="28"/>
          <w:szCs w:val="28"/>
        </w:rPr>
        <w:t>Group</w:t>
      </w:r>
    </w:p>
    <w:p w:rsidR="008720E7" w:rsidP="001B792B" w:rsidRDefault="00BD064D" w14:paraId="7CC33A71" w14:textId="7777777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Northern </w:t>
      </w:r>
      <w:r w:rsidR="00994C25">
        <w:rPr>
          <w:b/>
          <w:bCs/>
          <w:sz w:val="28"/>
          <w:szCs w:val="28"/>
        </w:rPr>
        <w:t xml:space="preserve">England </w:t>
      </w:r>
      <w:r w:rsidRPr="00BD064D" w:rsidR="00340AAA">
        <w:rPr>
          <w:b/>
          <w:bCs/>
          <w:sz w:val="28"/>
          <w:szCs w:val="28"/>
        </w:rPr>
        <w:t xml:space="preserve">Clinical </w:t>
      </w:r>
      <w:r>
        <w:rPr>
          <w:b/>
          <w:bCs/>
          <w:sz w:val="28"/>
          <w:szCs w:val="28"/>
        </w:rPr>
        <w:t>Network</w:t>
      </w:r>
      <w:r w:rsidRPr="00BD064D" w:rsidR="00340AAA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N</w:t>
      </w:r>
      <w:r w:rsidR="00994C25">
        <w:rPr>
          <w:b/>
          <w:bCs/>
          <w:sz w:val="28"/>
          <w:szCs w:val="28"/>
        </w:rPr>
        <w:t>E</w:t>
      </w:r>
      <w:r w:rsidRPr="00BD064D" w:rsidR="00340AAA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N</w:t>
      </w:r>
      <w:r w:rsidRPr="00BD064D" w:rsidR="008720E7">
        <w:rPr>
          <w:b/>
          <w:bCs/>
          <w:sz w:val="28"/>
          <w:szCs w:val="28"/>
        </w:rPr>
        <w:t>)</w:t>
      </w:r>
    </w:p>
    <w:p w:rsidR="00BD064D" w:rsidP="001B792B" w:rsidRDefault="00BD064D" w14:paraId="68A5F543" w14:textId="77777777">
      <w:pPr>
        <w:pStyle w:val="Default"/>
        <w:jc w:val="center"/>
        <w:rPr>
          <w:b/>
          <w:bCs/>
          <w:sz w:val="28"/>
          <w:szCs w:val="28"/>
        </w:rPr>
      </w:pPr>
    </w:p>
    <w:p w:rsidRPr="00BD064D" w:rsidR="00BD064D" w:rsidP="001B792B" w:rsidRDefault="00BD064D" w14:paraId="41BF010D" w14:textId="7777777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TERMS OF REFERENCE</w:t>
      </w:r>
    </w:p>
    <w:p w:rsidRPr="00BD064D" w:rsidR="008720E7" w:rsidP="00BC4035" w:rsidRDefault="008720E7" w14:paraId="57983746" w14:textId="77777777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07"/>
        <w:gridCol w:w="7141"/>
      </w:tblGrid>
      <w:tr w:rsidRPr="00F32CB3" w:rsidR="00BC4035" w:rsidTr="348F0202" w14:paraId="44BA0332" w14:textId="77777777">
        <w:trPr>
          <w:trHeight w:val="20"/>
        </w:trPr>
        <w:tc>
          <w:tcPr>
            <w:tcW w:w="1299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1D2C34" w:rsidR="001D2C34" w:rsidP="002B01D3" w:rsidRDefault="00BC4035" w14:paraId="058D5352" w14:textId="77777777">
            <w:pPr>
              <w:pStyle w:val="Default"/>
              <w:spacing w:before="60" w:after="60"/>
              <w:rPr>
                <w:b/>
                <w:bCs/>
              </w:rPr>
            </w:pPr>
            <w:r w:rsidRPr="00F32CB3">
              <w:rPr>
                <w:b/>
                <w:bCs/>
              </w:rPr>
              <w:t>Chairperson:</w:t>
            </w:r>
            <w:r w:rsidR="00E62078">
              <w:rPr>
                <w:b/>
                <w:bCs/>
              </w:rPr>
              <w:t xml:space="preserve">                  </w:t>
            </w:r>
            <w:r w:rsidRPr="00F32CB3">
              <w:rPr>
                <w:b/>
                <w:bCs/>
              </w:rPr>
              <w:t xml:space="preserve"> </w:t>
            </w:r>
          </w:p>
        </w:tc>
        <w:tc>
          <w:tcPr>
            <w:tcW w:w="3701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2068EB" w:rsidP="00F83F40" w:rsidRDefault="00CA3348" w14:paraId="19C230EE" w14:textId="77777777">
            <w:pPr>
              <w:rPr>
                <w:rFonts w:ascii="Arial" w:hAnsi="Arial" w:cs="Arial"/>
              </w:rPr>
            </w:pPr>
            <w:r w:rsidRPr="00CA3348">
              <w:rPr>
                <w:rFonts w:ascii="Arial" w:hAnsi="Arial" w:cs="Arial"/>
              </w:rPr>
              <w:t xml:space="preserve">Jemma Yorke </w:t>
            </w:r>
          </w:p>
          <w:p w:rsidR="00CA3348" w:rsidP="00F83F40" w:rsidRDefault="00CA3348" w14:paraId="49DBE085" w14:textId="77777777">
            <w:pPr>
              <w:rPr>
                <w:rFonts w:ascii="Arial" w:hAnsi="Arial" w:cs="Arial"/>
              </w:rPr>
            </w:pPr>
          </w:p>
          <w:p w:rsidRPr="00CA3348" w:rsidR="00CA3348" w:rsidP="348F0202" w:rsidRDefault="00CA3348" w14:paraId="5BEA910F" w14:textId="140DAD77">
            <w:pPr>
              <w:rPr>
                <w:rFonts w:ascii="Arial" w:hAnsi="Arial" w:cs="Arial"/>
              </w:rPr>
            </w:pPr>
            <w:r w:rsidRPr="348F0202" w:rsidR="00CA3348">
              <w:rPr>
                <w:rFonts w:ascii="Arial" w:hAnsi="Arial" w:cs="Arial"/>
              </w:rPr>
              <w:t xml:space="preserve">Vice-chair </w:t>
            </w:r>
            <w:r w:rsidRPr="348F0202" w:rsidR="000827B4">
              <w:rPr>
                <w:rFonts w:ascii="Arial" w:hAnsi="Arial" w:cs="Arial"/>
              </w:rPr>
              <w:t>Amanda Kennett</w:t>
            </w:r>
          </w:p>
          <w:p w:rsidRPr="00CA3348" w:rsidR="00CA3348" w:rsidP="348F0202" w:rsidRDefault="00CA3348" w14:paraId="21791679" w14:textId="3C917291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348F0202" w:rsidR="17BCE36D">
              <w:rPr>
                <w:rFonts w:ascii="Arial" w:hAnsi="Arial" w:cs="Arial"/>
                <w:sz w:val="24"/>
                <w:szCs w:val="24"/>
              </w:rPr>
              <w:t xml:space="preserve">Positions to be reviewed 3 yearly </w:t>
            </w:r>
          </w:p>
          <w:p w:rsidRPr="00CA3348" w:rsidR="00CA3348" w:rsidP="348F0202" w:rsidRDefault="00CA3348" w14:paraId="5D5481E0" w14:textId="55B9510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348F0202" w:rsidR="17BCE36D">
              <w:rPr>
                <w:rFonts w:ascii="Arial" w:hAnsi="Arial" w:cs="Arial"/>
                <w:sz w:val="24"/>
                <w:szCs w:val="24"/>
              </w:rPr>
              <w:t>Next review date: August 2021</w:t>
            </w:r>
          </w:p>
          <w:p w:rsidRPr="00CA3348" w:rsidR="00CA3348" w:rsidP="348F0202" w:rsidRDefault="00CA3348" w14:paraId="134121CA" w14:textId="01992644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32CB3" w:rsidR="007815D9" w:rsidTr="348F0202" w14:paraId="76C87AAF" w14:textId="77777777">
        <w:trPr>
          <w:trHeight w:val="20"/>
        </w:trPr>
        <w:tc>
          <w:tcPr>
            <w:tcW w:w="1299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32CB3" w:rsidR="007815D9" w:rsidP="002B01D3" w:rsidRDefault="007815D9" w14:paraId="2F197393" w14:textId="77777777">
            <w:pPr>
              <w:pStyle w:val="Default"/>
              <w:spacing w:before="60" w:after="60"/>
              <w:rPr>
                <w:b/>
                <w:bCs/>
              </w:rPr>
            </w:pPr>
            <w:r w:rsidRPr="007815D9">
              <w:rPr>
                <w:b/>
                <w:bCs/>
              </w:rPr>
              <w:t>Membership:</w:t>
            </w:r>
          </w:p>
        </w:tc>
        <w:tc>
          <w:tcPr>
            <w:tcW w:w="3701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D79B9" w:rsidP="000D79B9" w:rsidRDefault="000D79B9" w14:paraId="7E73A325" w14:textId="77777777">
            <w:pPr>
              <w:pStyle w:val="Default"/>
              <w:spacing w:before="60" w:after="60"/>
            </w:pPr>
            <w:r>
              <w:t xml:space="preserve">This group will bring together </w:t>
            </w:r>
            <w:r w:rsidR="00BB5A8C">
              <w:t>labour ward clinicians</w:t>
            </w:r>
            <w:r>
              <w:t xml:space="preserve"> from across the </w:t>
            </w:r>
            <w:r w:rsidR="00BB5A8C">
              <w:t xml:space="preserve">North East &amp; North Cumbria Clinical </w:t>
            </w:r>
            <w:r>
              <w:t xml:space="preserve">Network.  Membership of the group is responsible for implementing changes and service development within their own areas and teams. Each representative should have an equal power to make decisions.  </w:t>
            </w:r>
          </w:p>
          <w:p w:rsidR="000D79B9" w:rsidP="000D79B9" w:rsidRDefault="000D79B9" w14:paraId="3546ACFE" w14:textId="77777777">
            <w:pPr>
              <w:pStyle w:val="Default"/>
              <w:spacing w:before="60" w:after="60"/>
            </w:pPr>
          </w:p>
          <w:p w:rsidR="000D79B9" w:rsidP="000D79B9" w:rsidRDefault="000D79B9" w14:paraId="73674B23" w14:textId="77777777">
            <w:pPr>
              <w:pStyle w:val="Default"/>
              <w:spacing w:before="60" w:after="60"/>
            </w:pPr>
            <w:r>
              <w:t>Members include</w:t>
            </w:r>
            <w:r w:rsidR="00014DCE">
              <w:t xml:space="preserve"> representation from</w:t>
            </w:r>
            <w:r>
              <w:t>:</w:t>
            </w:r>
          </w:p>
          <w:p w:rsidR="00476663" w:rsidP="00BB5A8C" w:rsidRDefault="00BB5A8C" w14:paraId="5CBA66C3" w14:textId="77777777">
            <w:pPr>
              <w:pStyle w:val="Default"/>
              <w:numPr>
                <w:ilvl w:val="0"/>
                <w:numId w:val="13"/>
              </w:numPr>
              <w:spacing w:before="60" w:after="60"/>
            </w:pPr>
            <w:r>
              <w:t>Labour ward lead clinicians</w:t>
            </w:r>
          </w:p>
          <w:p w:rsidR="00BB5A8C" w:rsidP="00BB5A8C" w:rsidRDefault="00BB5A8C" w14:paraId="76053A27" w14:textId="77777777">
            <w:pPr>
              <w:pStyle w:val="Default"/>
              <w:numPr>
                <w:ilvl w:val="0"/>
                <w:numId w:val="13"/>
              </w:numPr>
              <w:spacing w:before="60" w:after="60"/>
            </w:pPr>
            <w:r>
              <w:t>CDs</w:t>
            </w:r>
          </w:p>
          <w:p w:rsidR="00BB5A8C" w:rsidP="00BB5A8C" w:rsidRDefault="00BB5A8C" w14:paraId="4194D8EA" w14:textId="77777777">
            <w:pPr>
              <w:pStyle w:val="Default"/>
              <w:numPr>
                <w:ilvl w:val="0"/>
                <w:numId w:val="13"/>
              </w:numPr>
              <w:spacing w:before="60" w:after="60"/>
            </w:pPr>
            <w:r>
              <w:t>Consultant Midwives</w:t>
            </w:r>
          </w:p>
          <w:p w:rsidR="00BB5A8C" w:rsidP="00BB5A8C" w:rsidRDefault="00BB5A8C" w14:paraId="06524E78" w14:textId="77777777">
            <w:pPr>
              <w:pStyle w:val="Default"/>
              <w:numPr>
                <w:ilvl w:val="0"/>
                <w:numId w:val="13"/>
              </w:numPr>
              <w:spacing w:before="60" w:after="60"/>
            </w:pPr>
            <w:r>
              <w:t>Clinical Network support</w:t>
            </w:r>
          </w:p>
          <w:p w:rsidRPr="00476663" w:rsidR="00476663" w:rsidP="00476663" w:rsidRDefault="00476663" w14:paraId="1E9913AF" w14:textId="77777777">
            <w:pPr>
              <w:pStyle w:val="Default"/>
              <w:spacing w:before="60" w:after="60"/>
              <w:rPr>
                <w:sz w:val="16"/>
                <w:szCs w:val="16"/>
              </w:rPr>
            </w:pPr>
          </w:p>
          <w:p w:rsidRPr="00F32CB3" w:rsidR="007815D9" w:rsidP="00476663" w:rsidRDefault="00476663" w14:paraId="7194DBFD" w14:textId="77777777">
            <w:pPr>
              <w:pStyle w:val="Default"/>
              <w:spacing w:before="60" w:after="60"/>
            </w:pPr>
            <w:r w:rsidRPr="00476663">
              <w:t xml:space="preserve">Every Trust </w:t>
            </w:r>
            <w:r>
              <w:t xml:space="preserve">should aim to attend three of the four quarterly meetings. </w:t>
            </w:r>
          </w:p>
        </w:tc>
      </w:tr>
      <w:tr w:rsidRPr="00F32CB3" w:rsidR="00BC4035" w:rsidTr="348F0202" w14:paraId="2651EF04" w14:textId="77777777">
        <w:trPr>
          <w:trHeight w:val="602"/>
        </w:trPr>
        <w:tc>
          <w:tcPr>
            <w:tcW w:w="1299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32CB3" w:rsidR="00BC4035" w:rsidP="002713A2" w:rsidRDefault="00BC4035" w14:paraId="04177C7F" w14:textId="77777777">
            <w:pPr>
              <w:pStyle w:val="Default"/>
              <w:spacing w:before="60"/>
            </w:pPr>
            <w:r w:rsidRPr="00F32CB3">
              <w:rPr>
                <w:b/>
                <w:bCs/>
              </w:rPr>
              <w:t xml:space="preserve">Frequency of Meetings: </w:t>
            </w:r>
          </w:p>
        </w:tc>
        <w:tc>
          <w:tcPr>
            <w:tcW w:w="3701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sdt>
            <w:sdtPr>
              <w:rPr>
                <w:color w:val="000000" w:themeColor="text1"/>
              </w:rPr>
              <w:id w:val="942266226"/>
              <w:placeholder>
                <w:docPart w:val="91ABF38B3A2A4355B3189FBA02292FB0"/>
              </w:placeholder>
            </w:sdtPr>
            <w:sdtEndPr/>
            <w:sdtContent>
              <w:sdt>
                <w:sdtPr>
                  <w:rPr>
                    <w:color w:val="000000" w:themeColor="text1"/>
                  </w:rPr>
                  <w:id w:val="-1318731399"/>
                  <w:placeholder>
                    <w:docPart w:val="33ABF235F95647F3882868C666A1F096"/>
                  </w:placeholder>
                </w:sdtPr>
                <w:sdtEndPr/>
                <w:sdtContent>
                  <w:p w:rsidRPr="00CA3348" w:rsidR="00C56C24" w:rsidP="00CA3348" w:rsidRDefault="000D79B9" w14:paraId="140FBD6D" w14:textId="77777777">
                    <w:pPr>
                      <w:pStyle w:val="Default"/>
                      <w:spacing w:before="60" w:after="60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Quarterly</w:t>
                    </w:r>
                  </w:p>
                </w:sdtContent>
              </w:sdt>
            </w:sdtContent>
          </w:sdt>
          <w:p w:rsidRPr="00F32CB3" w:rsidR="00C56C24" w:rsidP="002B01D3" w:rsidRDefault="00C56C24" w14:paraId="3AE2B54C" w14:textId="77777777">
            <w:pPr>
              <w:pStyle w:val="Default"/>
              <w:spacing w:before="60" w:after="60"/>
              <w:jc w:val="both"/>
            </w:pPr>
          </w:p>
        </w:tc>
      </w:tr>
      <w:tr w:rsidRPr="00F32CB3" w:rsidR="007815D9" w:rsidTr="348F0202" w14:paraId="19F18214" w14:textId="77777777">
        <w:trPr>
          <w:trHeight w:val="20"/>
        </w:trPr>
        <w:tc>
          <w:tcPr>
            <w:tcW w:w="1299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32CB3" w:rsidR="007815D9" w:rsidP="002B01D3" w:rsidRDefault="007815D9" w14:paraId="304B2E17" w14:textId="77777777">
            <w:pPr>
              <w:pStyle w:val="Default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Quorum:</w:t>
            </w:r>
          </w:p>
        </w:tc>
        <w:sdt>
          <w:sdtPr>
            <w:rPr>
              <w:color w:val="auto"/>
            </w:rPr>
            <w:id w:val="-795833408"/>
            <w:placeholder>
              <w:docPart w:val="DefaultPlaceholder_1082065158"/>
            </w:placeholder>
          </w:sdtPr>
          <w:sdtEndPr/>
          <w:sdtContent>
            <w:tc>
              <w:tcPr>
                <w:tcW w:w="3701" w:type="pct"/>
                <w:tcBorders>
                  <w:top w:val="single" w:color="000000" w:themeColor="text1" w:sz="8" w:space="0"/>
                  <w:left w:val="single" w:color="000000" w:themeColor="text1" w:sz="8" w:space="0"/>
                  <w:bottom w:val="single" w:color="000000" w:themeColor="text1" w:sz="8" w:space="0"/>
                  <w:right w:val="single" w:color="000000" w:themeColor="text1" w:sz="8" w:space="0"/>
                </w:tcBorders>
                <w:tcMar/>
              </w:tcPr>
              <w:p w:rsidRPr="00F32CB3" w:rsidR="007815D9" w:rsidP="00476663" w:rsidRDefault="00F138B0" w14:paraId="4F3406B1" w14:textId="77777777">
                <w:pPr>
                  <w:pStyle w:val="Default"/>
                  <w:tabs>
                    <w:tab w:val="left" w:pos="3078"/>
                  </w:tabs>
                  <w:spacing w:before="60" w:after="60"/>
                </w:pPr>
                <w:sdt>
                  <w:sdtPr>
                    <w:rPr>
                      <w:color w:val="auto"/>
                    </w:rPr>
                    <w:id w:val="-1924797631"/>
                    <w:placeholder>
                      <w:docPart w:val="EEEF85387B5D48D7A8C346FFEA842FED"/>
                    </w:placeholder>
                  </w:sdtPr>
                  <w:sdtEndPr/>
                  <w:sdtContent>
                    <w:r w:rsidRPr="002713A2" w:rsidR="000D79B9">
                      <w:rPr>
                        <w:color w:val="auto"/>
                      </w:rPr>
                      <w:t xml:space="preserve">There will be a minimum of five core members present for any meeting to go ahead. </w:t>
                    </w:r>
                  </w:sdtContent>
                </w:sdt>
                <w:r w:rsidRPr="002713A2" w:rsidR="000D79B9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Pr="00F32CB3" w:rsidR="00E32B89" w:rsidTr="348F0202" w14:paraId="7E89C843" w14:textId="77777777">
        <w:trPr>
          <w:trHeight w:val="20"/>
        </w:trPr>
        <w:tc>
          <w:tcPr>
            <w:tcW w:w="1299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32B89" w:rsidP="002B01D3" w:rsidRDefault="00A83B88" w14:paraId="61180192" w14:textId="77777777">
            <w:pPr>
              <w:pStyle w:val="Default"/>
              <w:spacing w:before="60" w:after="60"/>
              <w:rPr>
                <w:b/>
                <w:bCs/>
              </w:rPr>
            </w:pPr>
            <w:r w:rsidRPr="00F32CB3">
              <w:rPr>
                <w:b/>
                <w:bCs/>
              </w:rPr>
              <w:t>Admin</w:t>
            </w:r>
            <w:r w:rsidRPr="00F32CB3" w:rsidR="000E2096">
              <w:rPr>
                <w:b/>
                <w:bCs/>
              </w:rPr>
              <w:t>:</w:t>
            </w:r>
          </w:p>
          <w:p w:rsidRPr="00F32CB3" w:rsidR="00440F52" w:rsidP="002B01D3" w:rsidRDefault="00440F52" w14:paraId="710122BD" w14:textId="77777777">
            <w:pPr>
              <w:pStyle w:val="Default"/>
              <w:spacing w:before="60" w:after="60"/>
              <w:rPr>
                <w:b/>
                <w:bCs/>
              </w:rPr>
            </w:pPr>
          </w:p>
        </w:tc>
        <w:tc>
          <w:tcPr>
            <w:tcW w:w="3701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40F52" w:rsidP="002B01D3" w:rsidRDefault="00440F52" w14:paraId="539EB1A8" w14:textId="77777777">
            <w:pPr>
              <w:pStyle w:val="Default"/>
              <w:tabs>
                <w:tab w:val="left" w:pos="2745"/>
              </w:tabs>
              <w:spacing w:before="60" w:after="60"/>
              <w:jc w:val="both"/>
            </w:pPr>
            <w:r w:rsidRPr="00440F52">
              <w:t xml:space="preserve">Action </w:t>
            </w:r>
            <w:r w:rsidR="00CA3348">
              <w:t xml:space="preserve">and Decision </w:t>
            </w:r>
            <w:r w:rsidRPr="00440F52">
              <w:t xml:space="preserve">Points </w:t>
            </w:r>
            <w:r w:rsidRPr="00440F52">
              <w:rPr>
                <w:rFonts w:hint="eastAsia" w:ascii="MS Gothic" w:hAnsi="MS Gothic" w:eastAsia="MS Gothic" w:cs="MS Gothic"/>
              </w:rPr>
              <w:t>☒</w:t>
            </w:r>
            <w:r w:rsidRPr="00440F52">
              <w:tab/>
            </w:r>
            <w:r w:rsidRPr="00440F52">
              <w:t xml:space="preserve"> </w:t>
            </w:r>
          </w:p>
          <w:p w:rsidRPr="00F32CB3" w:rsidR="00440F52" w:rsidP="00440F52" w:rsidRDefault="00440F52" w14:paraId="0A1263C2" w14:textId="77777777">
            <w:pPr>
              <w:pStyle w:val="Default"/>
              <w:tabs>
                <w:tab w:val="left" w:pos="2745"/>
              </w:tabs>
              <w:spacing w:before="60" w:after="60"/>
              <w:jc w:val="both"/>
            </w:pPr>
            <w:r w:rsidRPr="00440F52">
              <w:t xml:space="preserve">Any </w:t>
            </w:r>
            <w:r>
              <w:t xml:space="preserve">Trust or patient identifiable information </w:t>
            </w:r>
            <w:r w:rsidRPr="00440F52">
              <w:t>must be anonymised</w:t>
            </w:r>
            <w:r>
              <w:t>.</w:t>
            </w:r>
            <w:r w:rsidR="00476663">
              <w:t xml:space="preserve"> </w:t>
            </w:r>
          </w:p>
        </w:tc>
      </w:tr>
      <w:tr w:rsidRPr="00F32CB3" w:rsidR="00BC4035" w:rsidTr="348F0202" w14:paraId="4318D9F9" w14:textId="77777777">
        <w:trPr>
          <w:trHeight w:val="20"/>
        </w:trPr>
        <w:tc>
          <w:tcPr>
            <w:tcW w:w="1299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32CB3" w:rsidR="00BC4035" w:rsidP="002B01D3" w:rsidRDefault="00BC4035" w14:paraId="06D4BACA" w14:textId="77777777">
            <w:pPr>
              <w:pStyle w:val="Default"/>
              <w:spacing w:before="60" w:after="60"/>
            </w:pPr>
            <w:r w:rsidRPr="00F32CB3">
              <w:rPr>
                <w:b/>
                <w:bCs/>
              </w:rPr>
              <w:t xml:space="preserve">Purpose: </w:t>
            </w:r>
          </w:p>
        </w:tc>
        <w:tc>
          <w:tcPr>
            <w:tcW w:w="3701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D79B9" w:rsidR="000D79B9" w:rsidP="000D79B9" w:rsidRDefault="000D79B9" w14:paraId="2A0E8205" w14:textId="77777777">
            <w:pPr>
              <w:pStyle w:val="Default"/>
              <w:spacing w:before="60" w:after="60"/>
            </w:pPr>
            <w:r w:rsidRPr="000D79B9">
              <w:t xml:space="preserve">Purpose of the group to review </w:t>
            </w:r>
            <w:r w:rsidR="00BB5A8C">
              <w:t>labour ward</w:t>
            </w:r>
            <w:r w:rsidRPr="000D79B9">
              <w:t xml:space="preserve"> management processes and share learning and good practice.</w:t>
            </w:r>
          </w:p>
          <w:p w:rsidRPr="002713A2" w:rsidR="000D79B9" w:rsidP="000D79B9" w:rsidRDefault="000D79B9" w14:paraId="099EBADC" w14:textId="77777777">
            <w:pPr>
              <w:pStyle w:val="Default"/>
              <w:spacing w:before="60" w:after="60"/>
              <w:rPr>
                <w:sz w:val="16"/>
                <w:szCs w:val="16"/>
              </w:rPr>
            </w:pPr>
          </w:p>
          <w:p w:rsidRPr="00C7648D" w:rsidR="007225B0" w:rsidP="00BB5A8C" w:rsidRDefault="000D79B9" w14:paraId="29733083" w14:textId="77777777">
            <w:pPr>
              <w:pStyle w:val="Default"/>
              <w:spacing w:before="60" w:after="60"/>
            </w:pPr>
            <w:r w:rsidRPr="000D79B9">
              <w:t>A regional forum to discuss</w:t>
            </w:r>
            <w:r w:rsidR="00BB5A8C">
              <w:t xml:space="preserve"> labour ward issues, to share best practice, to standardise aspects of intrapartum care where appropriate to reduce variations in quality &amp; safety, to develop &amp; lead on identified areas of labour ward care, to provide a supportive network for clinicians, to support/challenge implementation of intrapartum initiatives to ensure compliance with national guidance appropriate to the region.</w:t>
            </w:r>
          </w:p>
        </w:tc>
      </w:tr>
      <w:tr w:rsidRPr="00F32CB3" w:rsidR="00BC4035" w:rsidTr="348F0202" w14:paraId="50CCC581" w14:textId="77777777">
        <w:trPr>
          <w:trHeight w:val="20"/>
        </w:trPr>
        <w:tc>
          <w:tcPr>
            <w:tcW w:w="1299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32CB3" w:rsidR="00BC4035" w:rsidP="002B01D3" w:rsidRDefault="00BC4035" w14:paraId="2B6EEAC4" w14:textId="77777777">
            <w:pPr>
              <w:pStyle w:val="Default"/>
              <w:spacing w:before="60" w:after="60"/>
              <w:rPr>
                <w:b/>
                <w:bCs/>
              </w:rPr>
            </w:pPr>
            <w:r w:rsidRPr="00F32CB3">
              <w:rPr>
                <w:b/>
                <w:bCs/>
              </w:rPr>
              <w:t xml:space="preserve">Accountability: </w:t>
            </w:r>
          </w:p>
        </w:tc>
        <w:tc>
          <w:tcPr>
            <w:tcW w:w="3701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5A8C" w:rsidR="007225B0" w:rsidP="005F24FE" w:rsidRDefault="00CA3348" w14:paraId="59313BB7" w14:textId="77777777">
            <w:pPr>
              <w:pStyle w:val="Default"/>
              <w:spacing w:before="60" w:after="60"/>
              <w:rPr>
                <w:color w:val="FF0000"/>
              </w:rPr>
            </w:pPr>
            <w:r>
              <w:t xml:space="preserve">The group is established as part of the </w:t>
            </w:r>
            <w:r w:rsidR="0059713D">
              <w:t>Northern</w:t>
            </w:r>
            <w:r w:rsidRPr="00F32CB3" w:rsidR="00EC17E4">
              <w:t xml:space="preserve"> England</w:t>
            </w:r>
            <w:r w:rsidR="000D79B9">
              <w:t xml:space="preserve"> </w:t>
            </w:r>
            <w:r>
              <w:t xml:space="preserve">Maternity Clinical Network.  Reports to be provided to the Network’s Maternity Clinical </w:t>
            </w:r>
            <w:r w:rsidR="000D79B9">
              <w:t>Advisory Group</w:t>
            </w:r>
            <w:r>
              <w:t xml:space="preserve"> and 3 x LMS Boards for the purpose of identifying areas where support might be </w:t>
            </w:r>
            <w:proofErr w:type="gramStart"/>
            <w:r>
              <w:t>needed</w:t>
            </w:r>
            <w:proofErr w:type="gramEnd"/>
            <w:r>
              <w:t xml:space="preserve"> or escalation is required.</w:t>
            </w:r>
          </w:p>
        </w:tc>
      </w:tr>
      <w:tr w:rsidRPr="00F32CB3" w:rsidR="00BC4035" w:rsidTr="348F0202" w14:paraId="6ACE81FF" w14:textId="77777777">
        <w:trPr>
          <w:trHeight w:val="20"/>
        </w:trPr>
        <w:tc>
          <w:tcPr>
            <w:tcW w:w="1299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B01D3" w:rsidR="00BC4035" w:rsidP="002B01D3" w:rsidRDefault="00BC4035" w14:paraId="5AC1C086" w14:textId="77777777">
            <w:pPr>
              <w:spacing w:before="60" w:after="60"/>
              <w:rPr>
                <w:rFonts w:ascii="Arial" w:hAnsi="Arial" w:cs="Arial"/>
                <w:b/>
              </w:rPr>
            </w:pPr>
            <w:r w:rsidRPr="00F32CB3">
              <w:rPr>
                <w:rFonts w:ascii="Arial" w:hAnsi="Arial" w:cs="Arial"/>
                <w:b/>
              </w:rPr>
              <w:lastRenderedPageBreak/>
              <w:t>Ownership of Group Projects and Initiatives</w:t>
            </w:r>
            <w:r w:rsidR="002B01D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01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32CB3" w:rsidR="00BC4035" w:rsidP="002B01D3" w:rsidRDefault="00A92D08" w14:paraId="5603CCA4" w14:textId="77777777">
            <w:pPr>
              <w:spacing w:before="60" w:after="60"/>
              <w:rPr>
                <w:rFonts w:ascii="Arial" w:hAnsi="Arial" w:cs="Arial"/>
              </w:rPr>
            </w:pPr>
            <w:r w:rsidRPr="00A92D08">
              <w:rPr>
                <w:rFonts w:ascii="Arial" w:hAnsi="Arial" w:cs="Arial"/>
              </w:rPr>
              <w:t>All projects, initiatives and outcomes will be owned by each member of the group that has taken part in the group project or initiative.</w:t>
            </w:r>
          </w:p>
        </w:tc>
      </w:tr>
      <w:tr w:rsidRPr="00F32CB3" w:rsidR="002B01D3" w:rsidTr="348F0202" w14:paraId="00F63188" w14:textId="77777777">
        <w:trPr>
          <w:trHeight w:val="20"/>
        </w:trPr>
        <w:tc>
          <w:tcPr>
            <w:tcW w:w="1299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32CB3" w:rsidR="002B01D3" w:rsidP="00A92D08" w:rsidRDefault="00A92D08" w14:paraId="0F5E0C59" w14:textId="7777777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A92D08">
              <w:rPr>
                <w:rFonts w:ascii="Arial" w:hAnsi="Arial" w:cs="Arial"/>
                <w:b/>
              </w:rPr>
              <w:t xml:space="preserve">ays of </w:t>
            </w:r>
            <w:r>
              <w:rPr>
                <w:rFonts w:ascii="Arial" w:hAnsi="Arial" w:cs="Arial"/>
                <w:b/>
              </w:rPr>
              <w:t>W</w:t>
            </w:r>
            <w:r w:rsidRPr="00A92D08">
              <w:rPr>
                <w:rFonts w:ascii="Arial" w:hAnsi="Arial" w:cs="Arial"/>
                <w:b/>
              </w:rPr>
              <w:t xml:space="preserve">orking </w:t>
            </w:r>
            <w:r>
              <w:rPr>
                <w:rFonts w:ascii="Arial" w:hAnsi="Arial" w:cs="Arial"/>
                <w:b/>
              </w:rPr>
              <w:t>T</w:t>
            </w:r>
            <w:r w:rsidRPr="00A92D08">
              <w:rPr>
                <w:rFonts w:ascii="Arial" w:hAnsi="Arial" w:cs="Arial"/>
                <w:b/>
              </w:rPr>
              <w:t>ogether</w:t>
            </w:r>
          </w:p>
        </w:tc>
        <w:tc>
          <w:tcPr>
            <w:tcW w:w="3701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2B01D3" w:rsidP="001A1636" w:rsidRDefault="001A1636" w14:paraId="260C7DC9" w14:textId="77777777">
            <w:pPr>
              <w:spacing w:before="60" w:after="60"/>
              <w:rPr>
                <w:rFonts w:ascii="Arial" w:hAnsi="Arial" w:cs="Arial"/>
              </w:rPr>
            </w:pPr>
            <w:r w:rsidRPr="001A1636">
              <w:rPr>
                <w:rFonts w:ascii="Arial" w:hAnsi="Arial" w:cs="Arial"/>
              </w:rPr>
              <w:t>All relationships must be handled in an open and transparent manner, which comply with the</w:t>
            </w:r>
            <w:r>
              <w:rPr>
                <w:rFonts w:ascii="Arial" w:hAnsi="Arial" w:cs="Arial"/>
              </w:rPr>
              <w:t xml:space="preserve"> </w:t>
            </w:r>
            <w:r w:rsidRPr="001A1636">
              <w:rPr>
                <w:rFonts w:ascii="Arial" w:hAnsi="Arial" w:cs="Arial"/>
              </w:rPr>
              <w:t>requirements of guidance issued by the Department of Health. Healthcare professionals have a responsibility to comply with their</w:t>
            </w:r>
            <w:r>
              <w:rPr>
                <w:rFonts w:ascii="Arial" w:hAnsi="Arial" w:cs="Arial"/>
              </w:rPr>
              <w:t xml:space="preserve"> </w:t>
            </w:r>
            <w:r w:rsidRPr="001A1636">
              <w:rPr>
                <w:rFonts w:ascii="Arial" w:hAnsi="Arial" w:cs="Arial"/>
              </w:rPr>
              <w:t>own codes of conduct at all times.</w:t>
            </w:r>
          </w:p>
          <w:p w:rsidR="00C7648D" w:rsidP="001A1636" w:rsidRDefault="00C7648D" w14:paraId="48425E7D" w14:textId="77777777">
            <w:pPr>
              <w:spacing w:before="60" w:after="60"/>
              <w:rPr>
                <w:rFonts w:ascii="Arial" w:hAnsi="Arial" w:cs="Arial"/>
              </w:rPr>
            </w:pPr>
          </w:p>
          <w:p w:rsidRPr="00440F52" w:rsidR="00440F52" w:rsidP="000C7408" w:rsidRDefault="00C7648D" w14:paraId="352FAC6A" w14:textId="77777777">
            <w:pPr>
              <w:spacing w:before="60" w:after="60"/>
            </w:pPr>
            <w:r w:rsidRPr="00B66FAB">
              <w:rPr>
                <w:rFonts w:ascii="Arial" w:hAnsi="Arial" w:cs="Arial"/>
              </w:rPr>
              <w:t>Learning Community</w:t>
            </w:r>
            <w:r w:rsidRPr="00B66FAB" w:rsidR="0078717B">
              <w:rPr>
                <w:rFonts w:ascii="Arial" w:hAnsi="Arial" w:cs="Arial"/>
              </w:rPr>
              <w:t xml:space="preserve"> principles</w:t>
            </w:r>
            <w:r w:rsidRPr="00B66FAB">
              <w:rPr>
                <w:rFonts w:ascii="Arial" w:hAnsi="Arial" w:cs="Arial"/>
              </w:rPr>
              <w:t xml:space="preserve"> </w:t>
            </w:r>
            <w:r w:rsidRPr="00B66FAB" w:rsidR="0078717B">
              <w:rPr>
                <w:rFonts w:ascii="Arial" w:hAnsi="Arial" w:cs="Arial"/>
              </w:rPr>
              <w:t xml:space="preserve">have been </w:t>
            </w:r>
            <w:r w:rsidRPr="00B66FAB" w:rsidR="00B66FAB">
              <w:rPr>
                <w:rFonts w:ascii="Arial" w:hAnsi="Arial" w:cs="Arial"/>
              </w:rPr>
              <w:t>a</w:t>
            </w:r>
            <w:r w:rsidR="000C7408">
              <w:rPr>
                <w:rFonts w:ascii="Arial" w:hAnsi="Arial" w:cs="Arial"/>
              </w:rPr>
              <w:t>greed, setting</w:t>
            </w:r>
            <w:r w:rsidR="000C7408">
              <w:t xml:space="preserve"> </w:t>
            </w:r>
            <w:r w:rsidRPr="000C7408" w:rsidR="000C7408">
              <w:rPr>
                <w:rFonts w:ascii="Arial" w:hAnsi="Arial" w:cs="Arial"/>
              </w:rPr>
              <w:t>ground</w:t>
            </w:r>
            <w:r w:rsidR="000C7408">
              <w:rPr>
                <w:rFonts w:ascii="Arial" w:hAnsi="Arial" w:cs="Arial"/>
              </w:rPr>
              <w:t xml:space="preserve"> </w:t>
            </w:r>
            <w:r w:rsidRPr="000C7408" w:rsidR="000C7408">
              <w:rPr>
                <w:rFonts w:ascii="Arial" w:hAnsi="Arial" w:cs="Arial"/>
              </w:rPr>
              <w:t>rules</w:t>
            </w:r>
            <w:r w:rsidR="000C7408">
              <w:rPr>
                <w:rFonts w:ascii="Arial" w:hAnsi="Arial" w:cs="Arial"/>
              </w:rPr>
              <w:t xml:space="preserve"> that ensure and assure peers are able to </w:t>
            </w:r>
            <w:r w:rsidRPr="000C7408" w:rsidR="000C7408">
              <w:rPr>
                <w:rFonts w:ascii="Arial" w:hAnsi="Arial" w:cs="Arial"/>
              </w:rPr>
              <w:t xml:space="preserve">meet in a safe space to share their practice, particularly their judgements and uncertainties </w:t>
            </w:r>
            <w:r w:rsidRPr="00440F52" w:rsidR="00440F52">
              <w:rPr>
                <w:rFonts w:ascii="Arial" w:hAnsi="Arial" w:cs="Arial"/>
              </w:rPr>
              <w:t xml:space="preserve">in complex situations </w:t>
            </w:r>
            <w:r w:rsidRPr="000C7408" w:rsidR="000C7408">
              <w:rPr>
                <w:rFonts w:ascii="Arial" w:hAnsi="Arial" w:cs="Arial"/>
              </w:rPr>
              <w:t>with the purpose of collective improvement</w:t>
            </w:r>
            <w:r w:rsidR="000C7408">
              <w:rPr>
                <w:rFonts w:ascii="Arial" w:hAnsi="Arial" w:cs="Arial"/>
              </w:rPr>
              <w:t xml:space="preserve">. </w:t>
            </w:r>
            <w:r w:rsidR="000C7408">
              <w:t xml:space="preserve"> </w:t>
            </w:r>
          </w:p>
        </w:tc>
      </w:tr>
      <w:tr w:rsidRPr="00F32CB3" w:rsidR="00BC4035" w:rsidTr="348F0202" w14:paraId="123245F3" w14:textId="77777777">
        <w:trPr>
          <w:trHeight w:val="20"/>
        </w:trPr>
        <w:tc>
          <w:tcPr>
            <w:tcW w:w="1299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32CB3" w:rsidR="00BC4035" w:rsidP="002B01D3" w:rsidRDefault="00BC4035" w14:paraId="7FD6EBC5" w14:textId="77777777">
            <w:pPr>
              <w:pStyle w:val="Default"/>
              <w:spacing w:before="60" w:after="60"/>
            </w:pPr>
            <w:r w:rsidRPr="00F32CB3">
              <w:rPr>
                <w:b/>
                <w:bCs/>
              </w:rPr>
              <w:t xml:space="preserve">Communication Arrangements: </w:t>
            </w:r>
          </w:p>
        </w:tc>
        <w:tc>
          <w:tcPr>
            <w:tcW w:w="3701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D79B9" w:rsidP="000D79B9" w:rsidRDefault="000D79B9" w14:paraId="731FDBB3" w14:textId="77777777">
            <w:pPr>
              <w:pStyle w:val="Default"/>
              <w:numPr>
                <w:ilvl w:val="0"/>
                <w:numId w:val="10"/>
              </w:numPr>
              <w:spacing w:before="60" w:after="60"/>
              <w:ind w:left="317" w:hanging="317"/>
            </w:pPr>
            <w:r>
              <w:t xml:space="preserve">It is the responsibility of all members of the group to communicate </w:t>
            </w:r>
            <w:r w:rsidR="00440F52">
              <w:t>agreed actions and decisions</w:t>
            </w:r>
            <w:r>
              <w:t xml:space="preserve"> and</w:t>
            </w:r>
            <w:r w:rsidR="00440F52">
              <w:t xml:space="preserve"> share learning and good practice</w:t>
            </w:r>
            <w:r>
              <w:t xml:space="preserve"> to and from other groups, locality teams, front line and other relevant staff. </w:t>
            </w:r>
          </w:p>
          <w:p w:rsidR="000D79B9" w:rsidP="000D79B9" w:rsidRDefault="000D79B9" w14:paraId="283C666D" w14:textId="77777777">
            <w:pPr>
              <w:pStyle w:val="Default"/>
              <w:numPr>
                <w:ilvl w:val="0"/>
                <w:numId w:val="10"/>
              </w:numPr>
              <w:spacing w:before="60" w:after="60"/>
              <w:ind w:left="317" w:hanging="317"/>
            </w:pPr>
            <w:r>
              <w:t>To engage and be represented on the Clinical Advisory Group. Ensure progress and areas of concern are reported.</w:t>
            </w:r>
          </w:p>
          <w:p w:rsidRPr="00F32CB3" w:rsidR="00994C25" w:rsidP="000D79B9" w:rsidRDefault="000D79B9" w14:paraId="30323BF0" w14:textId="77777777">
            <w:pPr>
              <w:pStyle w:val="Default"/>
              <w:numPr>
                <w:ilvl w:val="0"/>
                <w:numId w:val="10"/>
              </w:numPr>
              <w:spacing w:before="60" w:after="60"/>
              <w:ind w:left="317" w:hanging="317"/>
            </w:pPr>
            <w:r>
              <w:t>To ensure engagement with patients, carers and public, consulting on patient pathways and service reviews when required.</w:t>
            </w:r>
          </w:p>
        </w:tc>
      </w:tr>
      <w:tr w:rsidRPr="00F32CB3" w:rsidR="00BC4035" w:rsidTr="348F0202" w14:paraId="117FB3C2" w14:textId="77777777">
        <w:trPr>
          <w:trHeight w:val="20"/>
        </w:trPr>
        <w:tc>
          <w:tcPr>
            <w:tcW w:w="1299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32CB3" w:rsidR="00BC4035" w:rsidP="002B01D3" w:rsidRDefault="00BC4035" w14:paraId="2DB23400" w14:textId="77777777">
            <w:pPr>
              <w:pStyle w:val="Default"/>
              <w:spacing w:before="60" w:after="60"/>
            </w:pPr>
            <w:r w:rsidRPr="00F32CB3">
              <w:rPr>
                <w:b/>
                <w:bCs/>
              </w:rPr>
              <w:t xml:space="preserve">Declaration of Interest: </w:t>
            </w:r>
          </w:p>
        </w:tc>
        <w:tc>
          <w:tcPr>
            <w:tcW w:w="3701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32CB3" w:rsidR="00994C25" w:rsidP="002B01D3" w:rsidRDefault="00BC4035" w14:paraId="2881AABC" w14:textId="77777777">
            <w:pPr>
              <w:pStyle w:val="Default"/>
              <w:spacing w:before="60" w:after="60"/>
            </w:pPr>
            <w:r w:rsidRPr="00F32CB3">
              <w:t>The general principle is that all potential or perceived conflicts of interest should be declared.</w:t>
            </w:r>
          </w:p>
        </w:tc>
      </w:tr>
    </w:tbl>
    <w:p w:rsidR="002B01D3" w:rsidP="002B01D3" w:rsidRDefault="002B01D3" w14:paraId="6B1FDB90" w14:textId="77777777">
      <w:pPr>
        <w:spacing w:after="120"/>
        <w:jc w:val="center"/>
        <w:rPr>
          <w:rFonts w:ascii="Arial" w:hAnsi="Arial" w:cs="Arial"/>
          <w:sz w:val="20"/>
        </w:rPr>
      </w:pPr>
    </w:p>
    <w:p w:rsidR="004E6341" w:rsidP="00A92D08" w:rsidRDefault="004E6341" w14:paraId="40370518" w14:textId="77777777">
      <w:pPr>
        <w:rPr>
          <w:rFonts w:ascii="Arial" w:hAnsi="Arial" w:cs="Arial"/>
          <w:sz w:val="20"/>
        </w:rPr>
      </w:pPr>
    </w:p>
    <w:sectPr w:rsidR="004E6341" w:rsidSect="00014DCE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851" w:right="991" w:bottom="709" w:left="1247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7BC5" w:rsidRDefault="00147BC5" w14:paraId="2AA78190" w14:textId="77777777">
      <w:r>
        <w:separator/>
      </w:r>
    </w:p>
  </w:endnote>
  <w:endnote w:type="continuationSeparator" w:id="0">
    <w:p w:rsidR="00147BC5" w:rsidRDefault="00147BC5" w14:paraId="78A454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2CB3" w:rsidRDefault="00F32CB3" w14:paraId="140BE893" w14:textId="77777777">
    <w:pPr>
      <w:pStyle w:val="Footer"/>
    </w:pPr>
  </w:p>
  <w:tbl>
    <w:tblPr>
      <w:tblStyle w:val="TableGrid"/>
      <w:tblW w:w="10207" w:type="dxa"/>
      <w:tblInd w:w="-318" w:type="dxa"/>
      <w:tblLayout w:type="fixed"/>
      <w:tblLook w:val="04A0" w:firstRow="1" w:lastRow="0" w:firstColumn="1" w:lastColumn="0" w:noHBand="0" w:noVBand="1"/>
    </w:tblPr>
    <w:tblGrid>
      <w:gridCol w:w="1844"/>
      <w:gridCol w:w="1276"/>
      <w:gridCol w:w="850"/>
      <w:gridCol w:w="1848"/>
      <w:gridCol w:w="1554"/>
      <w:gridCol w:w="1198"/>
      <w:gridCol w:w="1637"/>
    </w:tblGrid>
    <w:tr w:rsidRPr="007815D9" w:rsidR="00440F52" w:rsidTr="00CA3348" w14:paraId="1431D8DE" w14:textId="77777777">
      <w:tc>
        <w:tcPr>
          <w:tcW w:w="1844" w:type="dxa"/>
        </w:tcPr>
        <w:p w:rsidRPr="007815D9" w:rsidR="00440F52" w:rsidP="00A26E60" w:rsidRDefault="00440F52" w14:paraId="27E602E1" w14:textId="77777777">
          <w:pPr>
            <w:pStyle w:val="Footer"/>
            <w:rPr>
              <w:rFonts w:ascii="Arial" w:hAnsi="Arial" w:cs="Arial"/>
              <w:b/>
              <w:sz w:val="18"/>
            </w:rPr>
          </w:pPr>
          <w:r w:rsidRPr="007815D9">
            <w:rPr>
              <w:rFonts w:ascii="Arial" w:hAnsi="Arial" w:cs="Arial"/>
              <w:b/>
              <w:sz w:val="18"/>
            </w:rPr>
            <w:t>Version Control</w:t>
          </w:r>
        </w:p>
      </w:tc>
      <w:tc>
        <w:tcPr>
          <w:tcW w:w="1276" w:type="dxa"/>
        </w:tcPr>
        <w:p w:rsidRPr="007815D9" w:rsidR="00440F52" w:rsidP="00A26E60" w:rsidRDefault="00440F52" w14:paraId="3E094369" w14:textId="77777777">
          <w:pPr>
            <w:pStyle w:val="Footer"/>
            <w:rPr>
              <w:rFonts w:ascii="Arial" w:hAnsi="Arial" w:cs="Arial"/>
              <w:b/>
              <w:sz w:val="18"/>
            </w:rPr>
          </w:pPr>
          <w:r w:rsidRPr="007815D9">
            <w:rPr>
              <w:rFonts w:ascii="Arial" w:hAnsi="Arial" w:cs="Arial"/>
              <w:b/>
              <w:sz w:val="18"/>
            </w:rPr>
            <w:t>Version</w:t>
          </w:r>
          <w:r>
            <w:rPr>
              <w:rFonts w:ascii="Arial" w:hAnsi="Arial" w:cs="Arial"/>
              <w:b/>
              <w:sz w:val="18"/>
            </w:rPr>
            <w:t xml:space="preserve"> No</w:t>
          </w:r>
          <w:r w:rsidRPr="007815D9">
            <w:rPr>
              <w:rFonts w:ascii="Arial" w:hAnsi="Arial" w:cs="Arial"/>
              <w:b/>
              <w:sz w:val="18"/>
            </w:rPr>
            <w:t>:</w:t>
          </w:r>
        </w:p>
      </w:tc>
      <w:tc>
        <w:tcPr>
          <w:tcW w:w="850" w:type="dxa"/>
        </w:tcPr>
        <w:p w:rsidRPr="007815D9" w:rsidR="00440F52" w:rsidP="00A26E60" w:rsidRDefault="00CA3348" w14:paraId="046BEC8A" w14:textId="77777777">
          <w:pPr>
            <w:pStyle w:val="Foo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Draft</w:t>
          </w:r>
        </w:p>
      </w:tc>
      <w:tc>
        <w:tcPr>
          <w:tcW w:w="1848" w:type="dxa"/>
        </w:tcPr>
        <w:p w:rsidRPr="007815D9" w:rsidR="00440F52" w:rsidP="00A26E60" w:rsidRDefault="00440F52" w14:paraId="3B5E11FF" w14:textId="77777777">
          <w:pPr>
            <w:pStyle w:val="Footer"/>
            <w:rPr>
              <w:rFonts w:ascii="Arial" w:hAnsi="Arial" w:cs="Arial"/>
              <w:b/>
              <w:sz w:val="18"/>
            </w:rPr>
          </w:pPr>
          <w:r w:rsidRPr="007815D9">
            <w:rPr>
              <w:rFonts w:ascii="Arial" w:hAnsi="Arial" w:cs="Arial"/>
              <w:b/>
              <w:sz w:val="18"/>
            </w:rPr>
            <w:t>Date:</w:t>
          </w:r>
          <w:r w:rsidR="00CA3348">
            <w:rPr>
              <w:rFonts w:ascii="Arial" w:hAnsi="Arial" w:cs="Arial"/>
              <w:sz w:val="18"/>
            </w:rPr>
            <w:t>201</w:t>
          </w:r>
          <w:r w:rsidRPr="00CA3348" w:rsidR="00CA3348">
            <w:rPr>
              <w:rFonts w:ascii="Arial" w:hAnsi="Arial" w:cs="Arial"/>
              <w:sz w:val="18"/>
            </w:rPr>
            <w:t>9/10/28</w:t>
          </w:r>
        </w:p>
      </w:tc>
      <w:tc>
        <w:tcPr>
          <w:tcW w:w="1554" w:type="dxa"/>
        </w:tcPr>
        <w:p w:rsidRPr="007815D9" w:rsidR="00440F52" w:rsidP="00A26E60" w:rsidRDefault="00CA3348" w14:paraId="22E52F64" w14:textId="77777777">
          <w:pPr>
            <w:pStyle w:val="Foo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October 2019</w:t>
          </w:r>
        </w:p>
      </w:tc>
      <w:tc>
        <w:tcPr>
          <w:tcW w:w="1198" w:type="dxa"/>
        </w:tcPr>
        <w:p w:rsidRPr="007815D9" w:rsidR="00440F52" w:rsidP="00A26E60" w:rsidRDefault="00440F52" w14:paraId="4D57DB4E" w14:textId="77777777">
          <w:pPr>
            <w:pStyle w:val="Footer"/>
            <w:rPr>
              <w:rFonts w:ascii="Arial" w:hAnsi="Arial" w:cs="Arial"/>
              <w:b/>
              <w:sz w:val="18"/>
            </w:rPr>
          </w:pPr>
          <w:r w:rsidRPr="007815D9">
            <w:rPr>
              <w:rFonts w:ascii="Arial" w:hAnsi="Arial" w:cs="Arial"/>
              <w:b/>
              <w:sz w:val="18"/>
            </w:rPr>
            <w:t>Review:</w:t>
          </w:r>
        </w:p>
      </w:tc>
      <w:tc>
        <w:tcPr>
          <w:tcW w:w="1637" w:type="dxa"/>
        </w:tcPr>
        <w:p w:rsidRPr="007815D9" w:rsidR="00440F52" w:rsidP="00A26E60" w:rsidRDefault="00CA3348" w14:paraId="3E852038" w14:textId="77777777">
          <w:pPr>
            <w:pStyle w:val="Foo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October 2020</w:t>
          </w:r>
        </w:p>
      </w:tc>
    </w:tr>
  </w:tbl>
  <w:p w:rsidR="00F32CB3" w:rsidRDefault="00F32CB3" w14:paraId="57596BED" w14:textId="77777777">
    <w:pPr>
      <w:pStyle w:val="Footer"/>
    </w:pPr>
  </w:p>
  <w:p w:rsidRPr="00BB0B63" w:rsidR="001B792B" w:rsidP="00BC4035" w:rsidRDefault="001B792B" w14:paraId="1C8E548B" w14:textId="77777777">
    <w:pPr>
      <w:pStyle w:val="Footer"/>
      <w:tabs>
        <w:tab w:val="clear" w:pos="4320"/>
        <w:tab w:val="center" w:pos="4820"/>
      </w:tabs>
      <w:rPr>
        <w:rFonts w:ascii="Arial Narrow" w:hAnsi="Arial Narrow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76663" w:rsidR="007815D9" w:rsidRDefault="007815D9" w14:paraId="68E19FDE" w14:textId="77777777">
    <w:pPr>
      <w:rPr>
        <w:sz w:val="16"/>
        <w:szCs w:val="16"/>
      </w:rPr>
    </w:pPr>
  </w:p>
  <w:tbl>
    <w:tblPr>
      <w:tblStyle w:val="TableGrid"/>
      <w:tblW w:w="10207" w:type="dxa"/>
      <w:tblInd w:w="-318" w:type="dxa"/>
      <w:tblLayout w:type="fixed"/>
      <w:tblLook w:val="04A0" w:firstRow="1" w:lastRow="0" w:firstColumn="1" w:lastColumn="0" w:noHBand="0" w:noVBand="1"/>
    </w:tblPr>
    <w:tblGrid>
      <w:gridCol w:w="1844"/>
      <w:gridCol w:w="1276"/>
      <w:gridCol w:w="1323"/>
      <w:gridCol w:w="1228"/>
      <w:gridCol w:w="1701"/>
      <w:gridCol w:w="1198"/>
      <w:gridCol w:w="1637"/>
    </w:tblGrid>
    <w:tr w:rsidRPr="007815D9" w:rsidR="007815D9" w:rsidTr="00476663" w14:paraId="1EC39BFA" w14:textId="77777777">
      <w:tc>
        <w:tcPr>
          <w:tcW w:w="1844" w:type="dxa"/>
        </w:tcPr>
        <w:p w:rsidRPr="007815D9" w:rsidR="007815D9" w:rsidRDefault="007815D9" w14:paraId="32BEF2B9" w14:textId="77777777">
          <w:pPr>
            <w:pStyle w:val="Footer"/>
            <w:rPr>
              <w:rFonts w:ascii="Arial" w:hAnsi="Arial" w:cs="Arial"/>
              <w:b/>
              <w:sz w:val="18"/>
            </w:rPr>
          </w:pPr>
          <w:r w:rsidRPr="007815D9">
            <w:rPr>
              <w:rFonts w:ascii="Arial" w:hAnsi="Arial" w:cs="Arial"/>
              <w:b/>
              <w:sz w:val="18"/>
            </w:rPr>
            <w:t>Version Control</w:t>
          </w:r>
        </w:p>
      </w:tc>
      <w:tc>
        <w:tcPr>
          <w:tcW w:w="1276" w:type="dxa"/>
        </w:tcPr>
        <w:p w:rsidRPr="007815D9" w:rsidR="007815D9" w:rsidRDefault="007815D9" w14:paraId="62726C56" w14:textId="77777777">
          <w:pPr>
            <w:pStyle w:val="Footer"/>
            <w:rPr>
              <w:rFonts w:ascii="Arial" w:hAnsi="Arial" w:cs="Arial"/>
              <w:b/>
              <w:sz w:val="18"/>
            </w:rPr>
          </w:pPr>
          <w:r w:rsidRPr="007815D9">
            <w:rPr>
              <w:rFonts w:ascii="Arial" w:hAnsi="Arial" w:cs="Arial"/>
              <w:b/>
              <w:sz w:val="18"/>
            </w:rPr>
            <w:t>Version</w:t>
          </w:r>
          <w:r>
            <w:rPr>
              <w:rFonts w:ascii="Arial" w:hAnsi="Arial" w:cs="Arial"/>
              <w:b/>
              <w:sz w:val="18"/>
            </w:rPr>
            <w:t xml:space="preserve"> No</w:t>
          </w:r>
          <w:r w:rsidRPr="007815D9">
            <w:rPr>
              <w:rFonts w:ascii="Arial" w:hAnsi="Arial" w:cs="Arial"/>
              <w:b/>
              <w:sz w:val="18"/>
            </w:rPr>
            <w:t>:</w:t>
          </w:r>
        </w:p>
      </w:tc>
      <w:tc>
        <w:tcPr>
          <w:tcW w:w="1323" w:type="dxa"/>
        </w:tcPr>
        <w:p w:rsidRPr="007815D9" w:rsidR="007815D9" w:rsidRDefault="00476663" w14:paraId="5AB303DF" w14:textId="77777777">
          <w:pPr>
            <w:pStyle w:val="Foo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Final</w:t>
          </w:r>
        </w:p>
      </w:tc>
      <w:tc>
        <w:tcPr>
          <w:tcW w:w="1228" w:type="dxa"/>
        </w:tcPr>
        <w:p w:rsidRPr="007815D9" w:rsidR="007815D9" w:rsidRDefault="007815D9" w14:paraId="20A859AE" w14:textId="77777777">
          <w:pPr>
            <w:pStyle w:val="Footer"/>
            <w:rPr>
              <w:rFonts w:ascii="Arial" w:hAnsi="Arial" w:cs="Arial"/>
              <w:b/>
              <w:sz w:val="18"/>
            </w:rPr>
          </w:pPr>
          <w:r w:rsidRPr="007815D9">
            <w:rPr>
              <w:rFonts w:ascii="Arial" w:hAnsi="Arial" w:cs="Arial"/>
              <w:b/>
              <w:sz w:val="18"/>
            </w:rPr>
            <w:t>Date:</w:t>
          </w:r>
        </w:p>
      </w:tc>
      <w:tc>
        <w:tcPr>
          <w:tcW w:w="1701" w:type="dxa"/>
        </w:tcPr>
        <w:p w:rsidRPr="007815D9" w:rsidR="007815D9" w:rsidP="00440F52" w:rsidRDefault="00440F52" w14:paraId="75852F9D" w14:textId="77777777">
          <w:pPr>
            <w:pStyle w:val="Foo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September </w:t>
          </w:r>
          <w:r w:rsidR="00C7648D">
            <w:rPr>
              <w:rFonts w:ascii="Arial" w:hAnsi="Arial" w:cs="Arial"/>
              <w:sz w:val="18"/>
            </w:rPr>
            <w:t>2016</w:t>
          </w:r>
        </w:p>
      </w:tc>
      <w:tc>
        <w:tcPr>
          <w:tcW w:w="1198" w:type="dxa"/>
        </w:tcPr>
        <w:p w:rsidRPr="007815D9" w:rsidR="007815D9" w:rsidRDefault="007815D9" w14:paraId="11809E36" w14:textId="77777777">
          <w:pPr>
            <w:pStyle w:val="Footer"/>
            <w:rPr>
              <w:rFonts w:ascii="Arial" w:hAnsi="Arial" w:cs="Arial"/>
              <w:b/>
              <w:sz w:val="18"/>
            </w:rPr>
          </w:pPr>
          <w:r w:rsidRPr="007815D9">
            <w:rPr>
              <w:rFonts w:ascii="Arial" w:hAnsi="Arial" w:cs="Arial"/>
              <w:b/>
              <w:sz w:val="18"/>
            </w:rPr>
            <w:t>Review:</w:t>
          </w:r>
        </w:p>
      </w:tc>
      <w:tc>
        <w:tcPr>
          <w:tcW w:w="1637" w:type="dxa"/>
        </w:tcPr>
        <w:p w:rsidRPr="007815D9" w:rsidR="007815D9" w:rsidP="00440F52" w:rsidRDefault="00440F52" w14:paraId="0E4240FB" w14:textId="77777777">
          <w:pPr>
            <w:pStyle w:val="Foo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September </w:t>
          </w:r>
          <w:r w:rsidR="00C7648D">
            <w:rPr>
              <w:rFonts w:ascii="Arial" w:hAnsi="Arial" w:cs="Arial"/>
              <w:sz w:val="18"/>
            </w:rPr>
            <w:t>201</w:t>
          </w:r>
          <w:r w:rsidR="002713A2">
            <w:rPr>
              <w:rFonts w:ascii="Arial" w:hAnsi="Arial" w:cs="Arial"/>
              <w:sz w:val="18"/>
            </w:rPr>
            <w:t>7</w:t>
          </w:r>
        </w:p>
      </w:tc>
    </w:tr>
  </w:tbl>
  <w:p w:rsidRPr="007815D9" w:rsidR="007815D9" w:rsidRDefault="007815D9" w14:paraId="5143818A" w14:textId="77777777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7BC5" w:rsidRDefault="00147BC5" w14:paraId="19CB4535" w14:textId="77777777">
      <w:r>
        <w:separator/>
      </w:r>
    </w:p>
  </w:footnote>
  <w:footnote w:type="continuationSeparator" w:id="0">
    <w:p w:rsidR="00147BC5" w:rsidRDefault="00147BC5" w14:paraId="540B44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32CB3" w:rsidR="001B792B" w:rsidP="00F32CB3" w:rsidRDefault="001B792B" w14:paraId="0D9688DC" w14:textId="77777777">
    <w:pPr>
      <w:tabs>
        <w:tab w:val="center" w:pos="4513"/>
        <w:tab w:val="right" w:pos="9026"/>
      </w:tabs>
      <w:jc w:val="right"/>
      <w:rPr>
        <w:rFonts w:ascii="Calibri" w:hAnsi="Calibri" w:eastAsia="Calibri"/>
        <w:b/>
        <w:sz w:val="28"/>
        <w:szCs w:val="28"/>
      </w:rPr>
    </w:pPr>
  </w:p>
  <w:p w:rsidRPr="00F32CB3" w:rsidR="00F32CB3" w:rsidP="00F32CB3" w:rsidRDefault="00F32CB3" w14:paraId="630D15B8" w14:textId="77777777">
    <w:pPr>
      <w:tabs>
        <w:tab w:val="center" w:pos="4513"/>
        <w:tab w:val="right" w:pos="9026"/>
      </w:tabs>
      <w:jc w:val="right"/>
      <w:rPr>
        <w:rFonts w:ascii="Calibri" w:hAnsi="Calibri" w:eastAsia="Calibri"/>
        <w:b/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815D9" w:rsidP="007815D9" w:rsidRDefault="00B81ECE" w14:paraId="1C33E0DF" w14:textId="77777777">
    <w:pPr>
      <w:pStyle w:val="Header"/>
      <w:jc w:val="right"/>
    </w:pPr>
    <w:r>
      <w:rPr>
        <w:noProof/>
      </w:rPr>
      <w:drawing>
        <wp:inline distT="0" distB="0" distL="0" distR="0" wp14:anchorId="17B07064" wp14:editId="66D47455">
          <wp:extent cx="1074587" cy="802293"/>
          <wp:effectExtent l="0" t="0" r="0" b="0"/>
          <wp:docPr id="3" name="Picture 3" descr="H:\Clinical Networks &amp; Senate\Admin\Templates &amp; Logos\Network &amp; Senate\Logos\Logo - SCN Colour - 2 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inical Networks &amp; Senate\Admin\Templates &amp; Logos\Network &amp; Senate\Logos\Logo - SCN Colour - 2 line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33"/>
                  <a:stretch/>
                </pic:blipFill>
                <pic:spPr bwMode="auto">
                  <a:xfrm>
                    <a:off x="0" y="0"/>
                    <a:ext cx="1081354" cy="807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786F"/>
    <w:multiLevelType w:val="multilevel"/>
    <w:tmpl w:val="34A2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FD1349"/>
    <w:multiLevelType w:val="hybridMultilevel"/>
    <w:tmpl w:val="F8D800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236A40"/>
    <w:multiLevelType w:val="hybridMultilevel"/>
    <w:tmpl w:val="CB506F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3F5317"/>
    <w:multiLevelType w:val="hybridMultilevel"/>
    <w:tmpl w:val="D7080B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172A17"/>
    <w:multiLevelType w:val="hybridMultilevel"/>
    <w:tmpl w:val="3AA663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A103C3"/>
    <w:multiLevelType w:val="hybridMultilevel"/>
    <w:tmpl w:val="14AA09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F8A4ACA"/>
    <w:multiLevelType w:val="hybridMultilevel"/>
    <w:tmpl w:val="B9627B38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1D368C"/>
    <w:multiLevelType w:val="hybridMultilevel"/>
    <w:tmpl w:val="8F3C88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0059B6"/>
    <w:multiLevelType w:val="hybridMultilevel"/>
    <w:tmpl w:val="E2464572"/>
    <w:lvl w:ilvl="0" w:tplc="72C220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3A1A76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EC4EF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B75E1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ADE8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8486A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E52CA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1A7EA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2D28D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293B7C"/>
    <w:multiLevelType w:val="hybridMultilevel"/>
    <w:tmpl w:val="D7E64F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DE35EB"/>
    <w:multiLevelType w:val="hybridMultilevel"/>
    <w:tmpl w:val="47B8B740"/>
    <w:lvl w:ilvl="0" w:tplc="7348EA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D229D"/>
    <w:multiLevelType w:val="hybridMultilevel"/>
    <w:tmpl w:val="48681688"/>
    <w:lvl w:ilvl="0" w:tplc="0809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2" w15:restartNumberingAfterBreak="0">
    <w:nsid w:val="77780497"/>
    <w:multiLevelType w:val="hybridMultilevel"/>
    <w:tmpl w:val="A64C2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35"/>
    <w:rsid w:val="00014DCE"/>
    <w:rsid w:val="00055A70"/>
    <w:rsid w:val="000827B4"/>
    <w:rsid w:val="000A2C34"/>
    <w:rsid w:val="000B1B0F"/>
    <w:rsid w:val="000C7408"/>
    <w:rsid w:val="000D79B9"/>
    <w:rsid w:val="000E2096"/>
    <w:rsid w:val="000F1762"/>
    <w:rsid w:val="00103700"/>
    <w:rsid w:val="001267CB"/>
    <w:rsid w:val="00147BC5"/>
    <w:rsid w:val="00154EEB"/>
    <w:rsid w:val="0015709D"/>
    <w:rsid w:val="001616D6"/>
    <w:rsid w:val="001626E3"/>
    <w:rsid w:val="001A1636"/>
    <w:rsid w:val="001A26E0"/>
    <w:rsid w:val="001B2D30"/>
    <w:rsid w:val="001B792B"/>
    <w:rsid w:val="001C10DD"/>
    <w:rsid w:val="001C7B93"/>
    <w:rsid w:val="001D2C34"/>
    <w:rsid w:val="001E6EBC"/>
    <w:rsid w:val="002068EB"/>
    <w:rsid w:val="0021195D"/>
    <w:rsid w:val="002159F9"/>
    <w:rsid w:val="00232982"/>
    <w:rsid w:val="00252020"/>
    <w:rsid w:val="00256466"/>
    <w:rsid w:val="002713A2"/>
    <w:rsid w:val="002748EA"/>
    <w:rsid w:val="00274EBA"/>
    <w:rsid w:val="002774C2"/>
    <w:rsid w:val="00284E06"/>
    <w:rsid w:val="00286AEB"/>
    <w:rsid w:val="002873AC"/>
    <w:rsid w:val="0029752F"/>
    <w:rsid w:val="002A77AD"/>
    <w:rsid w:val="002B01D3"/>
    <w:rsid w:val="002C7047"/>
    <w:rsid w:val="002C71AE"/>
    <w:rsid w:val="002D06D2"/>
    <w:rsid w:val="002D54AE"/>
    <w:rsid w:val="002E5E53"/>
    <w:rsid w:val="002F0857"/>
    <w:rsid w:val="00300C47"/>
    <w:rsid w:val="00307013"/>
    <w:rsid w:val="00340AAA"/>
    <w:rsid w:val="00345FED"/>
    <w:rsid w:val="003E25EF"/>
    <w:rsid w:val="004344A4"/>
    <w:rsid w:val="00440F52"/>
    <w:rsid w:val="004430D5"/>
    <w:rsid w:val="00444F73"/>
    <w:rsid w:val="00454F51"/>
    <w:rsid w:val="004601F8"/>
    <w:rsid w:val="00463B40"/>
    <w:rsid w:val="00476663"/>
    <w:rsid w:val="0049192D"/>
    <w:rsid w:val="004A2796"/>
    <w:rsid w:val="004E6341"/>
    <w:rsid w:val="005043D1"/>
    <w:rsid w:val="005403DC"/>
    <w:rsid w:val="00542151"/>
    <w:rsid w:val="005421C8"/>
    <w:rsid w:val="005526FA"/>
    <w:rsid w:val="0055478E"/>
    <w:rsid w:val="00563159"/>
    <w:rsid w:val="0059713D"/>
    <w:rsid w:val="005B31B0"/>
    <w:rsid w:val="005D1827"/>
    <w:rsid w:val="005F232B"/>
    <w:rsid w:val="005F24FE"/>
    <w:rsid w:val="006046A0"/>
    <w:rsid w:val="00673FA7"/>
    <w:rsid w:val="00694024"/>
    <w:rsid w:val="006C460B"/>
    <w:rsid w:val="006F7684"/>
    <w:rsid w:val="00712518"/>
    <w:rsid w:val="007225B0"/>
    <w:rsid w:val="0073061E"/>
    <w:rsid w:val="00742432"/>
    <w:rsid w:val="00743A4B"/>
    <w:rsid w:val="007815D9"/>
    <w:rsid w:val="0078717B"/>
    <w:rsid w:val="008022F1"/>
    <w:rsid w:val="00813ED5"/>
    <w:rsid w:val="00814288"/>
    <w:rsid w:val="00861CB0"/>
    <w:rsid w:val="00867EB4"/>
    <w:rsid w:val="00871327"/>
    <w:rsid w:val="008720E7"/>
    <w:rsid w:val="008750FB"/>
    <w:rsid w:val="008755EF"/>
    <w:rsid w:val="0087702A"/>
    <w:rsid w:val="008939C8"/>
    <w:rsid w:val="008B46F4"/>
    <w:rsid w:val="008C2EF3"/>
    <w:rsid w:val="008C4E78"/>
    <w:rsid w:val="008D0CDB"/>
    <w:rsid w:val="00951D71"/>
    <w:rsid w:val="009718D0"/>
    <w:rsid w:val="00994C25"/>
    <w:rsid w:val="009D1590"/>
    <w:rsid w:val="009E0513"/>
    <w:rsid w:val="009E09C1"/>
    <w:rsid w:val="00A03355"/>
    <w:rsid w:val="00A4682D"/>
    <w:rsid w:val="00A51196"/>
    <w:rsid w:val="00A61369"/>
    <w:rsid w:val="00A83B88"/>
    <w:rsid w:val="00A92D08"/>
    <w:rsid w:val="00AA3731"/>
    <w:rsid w:val="00AB1E4C"/>
    <w:rsid w:val="00AC1091"/>
    <w:rsid w:val="00B20FED"/>
    <w:rsid w:val="00B27D91"/>
    <w:rsid w:val="00B4285F"/>
    <w:rsid w:val="00B610BB"/>
    <w:rsid w:val="00B66FAB"/>
    <w:rsid w:val="00B70BCC"/>
    <w:rsid w:val="00B81ECE"/>
    <w:rsid w:val="00BB2277"/>
    <w:rsid w:val="00BB5A8C"/>
    <w:rsid w:val="00BC1134"/>
    <w:rsid w:val="00BC4035"/>
    <w:rsid w:val="00BC598E"/>
    <w:rsid w:val="00BD064D"/>
    <w:rsid w:val="00BD29C3"/>
    <w:rsid w:val="00C06D64"/>
    <w:rsid w:val="00C5547B"/>
    <w:rsid w:val="00C56C24"/>
    <w:rsid w:val="00C7648D"/>
    <w:rsid w:val="00C77A93"/>
    <w:rsid w:val="00CA3348"/>
    <w:rsid w:val="00CB0C0E"/>
    <w:rsid w:val="00CB6D49"/>
    <w:rsid w:val="00CC5323"/>
    <w:rsid w:val="00CC54D6"/>
    <w:rsid w:val="00CD7C92"/>
    <w:rsid w:val="00CF5ECB"/>
    <w:rsid w:val="00D35CE1"/>
    <w:rsid w:val="00D412EB"/>
    <w:rsid w:val="00D63778"/>
    <w:rsid w:val="00D74CB0"/>
    <w:rsid w:val="00D968B5"/>
    <w:rsid w:val="00DA345E"/>
    <w:rsid w:val="00E27311"/>
    <w:rsid w:val="00E32B89"/>
    <w:rsid w:val="00E62078"/>
    <w:rsid w:val="00E65CE5"/>
    <w:rsid w:val="00E73754"/>
    <w:rsid w:val="00EC17E4"/>
    <w:rsid w:val="00EC27CC"/>
    <w:rsid w:val="00EC6A82"/>
    <w:rsid w:val="00ED55F1"/>
    <w:rsid w:val="00F060D0"/>
    <w:rsid w:val="00F138B0"/>
    <w:rsid w:val="00F21A43"/>
    <w:rsid w:val="00F32CB3"/>
    <w:rsid w:val="00F44E51"/>
    <w:rsid w:val="00F75C2B"/>
    <w:rsid w:val="00F83F40"/>
    <w:rsid w:val="17BCE36D"/>
    <w:rsid w:val="348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655E31A8"/>
  <w15:docId w15:val="{F399FADC-A0AF-416F-99F7-5C00CFE5D4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40F52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BC40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4035"/>
    <w:pPr>
      <w:tabs>
        <w:tab w:val="center" w:pos="4320"/>
        <w:tab w:val="right" w:pos="8640"/>
      </w:tabs>
    </w:pPr>
  </w:style>
  <w:style w:type="paragraph" w:styleId="Default" w:customStyle="1">
    <w:name w:val="Default"/>
    <w:rsid w:val="00BC40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oterChar" w:customStyle="1">
    <w:name w:val="Footer Char"/>
    <w:link w:val="Footer"/>
    <w:uiPriority w:val="99"/>
    <w:rsid w:val="00F32CB3"/>
    <w:rPr>
      <w:sz w:val="24"/>
      <w:szCs w:val="24"/>
    </w:rPr>
  </w:style>
  <w:style w:type="paragraph" w:styleId="BalloonText">
    <w:name w:val="Balloon Text"/>
    <w:basedOn w:val="Normal"/>
    <w:link w:val="BalloonTextChar"/>
    <w:rsid w:val="00F32CB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F32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15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1A26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5FED"/>
    <w:rPr>
      <w:color w:val="0000FF"/>
      <w:u w:val="single"/>
    </w:rPr>
  </w:style>
  <w:style w:type="character" w:styleId="FollowedHyperlink">
    <w:name w:val="FollowedHyperlink"/>
    <w:basedOn w:val="DefaultParagraphFont"/>
    <w:rsid w:val="001267C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D79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7825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25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DEFA-35C7-423A-845F-D05FD31EE6CB}"/>
      </w:docPartPr>
      <w:docPartBody>
        <w:p w:rsidR="003750A8" w:rsidRDefault="00055A70">
          <w:r w:rsidRPr="00D13D25">
            <w:rPr>
              <w:rStyle w:val="PlaceholderText"/>
            </w:rPr>
            <w:t>Click here to enter text.</w:t>
          </w:r>
        </w:p>
      </w:docPartBody>
    </w:docPart>
    <w:docPart>
      <w:docPartPr>
        <w:name w:val="91ABF38B3A2A4355B3189FBA0229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19AD-896D-4E1F-ACFD-7094EE6BDC51}"/>
      </w:docPartPr>
      <w:docPartBody>
        <w:p w:rsidR="003750A8" w:rsidRDefault="002E5E53" w:rsidP="002E5E53">
          <w:pPr>
            <w:pStyle w:val="91ABF38B3A2A4355B3189FBA02292FB05"/>
          </w:pPr>
          <w:r w:rsidRPr="002B01D3">
            <w:rPr>
              <w:rStyle w:val="PlaceholderText"/>
              <w:color w:val="FF0000"/>
            </w:rPr>
            <w:t>Click here to enter frequency</w:t>
          </w:r>
        </w:p>
      </w:docPartBody>
    </w:docPart>
    <w:docPart>
      <w:docPartPr>
        <w:name w:val="33ABF235F95647F3882868C666A1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C771-ED7F-45C4-BD63-064D1DED9C97}"/>
      </w:docPartPr>
      <w:docPartBody>
        <w:p w:rsidR="00B4548A" w:rsidRDefault="002E5E53" w:rsidP="002E5E53">
          <w:pPr>
            <w:pStyle w:val="33ABF235F95647F3882868C666A1F096"/>
          </w:pPr>
          <w:r w:rsidRPr="002B01D3">
            <w:rPr>
              <w:rStyle w:val="PlaceholderText"/>
              <w:color w:val="FF0000"/>
            </w:rPr>
            <w:t>Click here to enter frequency</w:t>
          </w:r>
        </w:p>
      </w:docPartBody>
    </w:docPart>
    <w:docPart>
      <w:docPartPr>
        <w:name w:val="EEEF85387B5D48D7A8C346FFEA84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6114-E71F-450B-BB46-4D6E0ACD4962}"/>
      </w:docPartPr>
      <w:docPartBody>
        <w:p w:rsidR="00B4548A" w:rsidRDefault="002E5E53" w:rsidP="002E5E53">
          <w:pPr>
            <w:pStyle w:val="EEEF85387B5D48D7A8C346FFEA842FED"/>
          </w:pPr>
          <w:r w:rsidRPr="00D13D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A70"/>
    <w:rsid w:val="00055A70"/>
    <w:rsid w:val="002E5E53"/>
    <w:rsid w:val="003750A8"/>
    <w:rsid w:val="00B4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E53"/>
    <w:rPr>
      <w:color w:val="808080"/>
    </w:rPr>
  </w:style>
  <w:style w:type="paragraph" w:customStyle="1" w:styleId="5FA357843A364409AD1348A9E0CFC639">
    <w:name w:val="5FA357843A364409AD1348A9E0CFC639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">
    <w:name w:val="FB10837157854E8EB74A493C067E45B5"/>
    <w:rsid w:val="00055A70"/>
  </w:style>
  <w:style w:type="paragraph" w:customStyle="1" w:styleId="FB10837157854E8EB74A493C067E45B51">
    <w:name w:val="FB10837157854E8EB74A493C067E45B51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">
    <w:name w:val="B33ED70D14F949BCA400B18CC8C43F72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2">
    <w:name w:val="FB10837157854E8EB74A493C067E45B52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1">
    <w:name w:val="B33ED70D14F949BCA400B18CC8C43F721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">
    <w:name w:val="12B4692F1C1E45368A6354A6D1758F39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3">
    <w:name w:val="FB10837157854E8EB74A493C067E45B53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2">
    <w:name w:val="B33ED70D14F949BCA400B18CC8C43F722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1">
    <w:name w:val="12B4692F1C1E45368A6354A6D1758F391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4AEFC43B72E476C88C13CABF818EF8D">
    <w:name w:val="F4AEFC43B72E476C88C13CABF818EF8D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4">
    <w:name w:val="FB10837157854E8EB74A493C067E45B54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3">
    <w:name w:val="B33ED70D14F949BCA400B18CC8C43F723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2">
    <w:name w:val="12B4692F1C1E45368A6354A6D1758F392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5">
    <w:name w:val="FB10837157854E8EB74A493C067E45B55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ACF5351392428CB870B9C3BDC2D141">
    <w:name w:val="B3ACF5351392428CB870B9C3BDC2D141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4">
    <w:name w:val="B33ED70D14F949BCA400B18CC8C43F724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3">
    <w:name w:val="12B4692F1C1E45368A6354A6D1758F393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93F30B2C5404B45BF99D6D69364C703">
    <w:name w:val="093F30B2C5404B45BF99D6D69364C703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6">
    <w:name w:val="FB10837157854E8EB74A493C067E45B56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5AD0967690455BA0A44F2776CFB323">
    <w:name w:val="125AD0967690455BA0A44F2776CFB323"/>
    <w:rsid w:val="00055A70"/>
  </w:style>
  <w:style w:type="paragraph" w:customStyle="1" w:styleId="B3ACF5351392428CB870B9C3BDC2D1411">
    <w:name w:val="B3ACF5351392428CB870B9C3BDC2D1411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5">
    <w:name w:val="B33ED70D14F949BCA400B18CC8C43F725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4">
    <w:name w:val="12B4692F1C1E45368A6354A6D1758F394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93F30B2C5404B45BF99D6D69364C7031">
    <w:name w:val="093F30B2C5404B45BF99D6D69364C7031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7">
    <w:name w:val="FB10837157854E8EB74A493C067E45B57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ACF5351392428CB870B9C3BDC2D1412">
    <w:name w:val="B3ACF5351392428CB870B9C3BDC2D1412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6">
    <w:name w:val="B33ED70D14F949BCA400B18CC8C43F726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5">
    <w:name w:val="12B4692F1C1E45368A6354A6D1758F395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1ABF38B3A2A4355B3189FBA02292FB0">
    <w:name w:val="91ABF38B3A2A4355B3189FBA02292FB0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A03EFE4D734519A3CDFA45D0849D22">
    <w:name w:val="AFA03EFE4D734519A3CDFA45D0849D22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8">
    <w:name w:val="FB10837157854E8EB74A493C067E45B58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ACF5351392428CB870B9C3BDC2D1413">
    <w:name w:val="B3ACF5351392428CB870B9C3BDC2D1413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7">
    <w:name w:val="B33ED70D14F949BCA400B18CC8C43F727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6">
    <w:name w:val="12B4692F1C1E45368A6354A6D1758F396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1ABF38B3A2A4355B3189FBA02292FB01">
    <w:name w:val="91ABF38B3A2A4355B3189FBA02292FB01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A03EFE4D734519A3CDFA45D0849D221">
    <w:name w:val="AFA03EFE4D734519A3CDFA45D0849D221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9">
    <w:name w:val="FB10837157854E8EB74A493C067E45B59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ACF5351392428CB870B9C3BDC2D1414">
    <w:name w:val="B3ACF5351392428CB870B9C3BDC2D1414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8">
    <w:name w:val="B33ED70D14F949BCA400B18CC8C43F728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7">
    <w:name w:val="12B4692F1C1E45368A6354A6D1758F397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1ABF38B3A2A4355B3189FBA02292FB02">
    <w:name w:val="91ABF38B3A2A4355B3189FBA02292FB02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A03EFE4D734519A3CDFA45D0849D222">
    <w:name w:val="AFA03EFE4D734519A3CDFA45D0849D222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10">
    <w:name w:val="FB10837157854E8EB74A493C067E45B510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ACF5351392428CB870B9C3BDC2D1415">
    <w:name w:val="B3ACF5351392428CB870B9C3BDC2D1415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9">
    <w:name w:val="B33ED70D14F949BCA400B18CC8C43F729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8">
    <w:name w:val="12B4692F1C1E45368A6354A6D1758F398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1ABF38B3A2A4355B3189FBA02292FB03">
    <w:name w:val="91ABF38B3A2A4355B3189FBA02292FB03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A03EFE4D734519A3CDFA45D0849D223">
    <w:name w:val="AFA03EFE4D734519A3CDFA45D0849D223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11">
    <w:name w:val="FB10837157854E8EB74A493C067E45B511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ACF5351392428CB870B9C3BDC2D1416">
    <w:name w:val="B3ACF5351392428CB870B9C3BDC2D1416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10">
    <w:name w:val="B33ED70D14F949BCA400B18CC8C43F7210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9">
    <w:name w:val="12B4692F1C1E45368A6354A6D1758F399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1ABF38B3A2A4355B3189FBA02292FB04">
    <w:name w:val="91ABF38B3A2A4355B3189FBA02292FB04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A03EFE4D734519A3CDFA45D0849D224">
    <w:name w:val="AFA03EFE4D734519A3CDFA45D0849D224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12">
    <w:name w:val="FB10837157854E8EB74A493C067E45B512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9BC5C51D1645E3A3EF28F483A7C4A8">
    <w:name w:val="979BC5C51D1645E3A3EF28F483A7C4A8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ACF5351392428CB870B9C3BDC2D1417">
    <w:name w:val="B3ACF5351392428CB870B9C3BDC2D1417"/>
    <w:rsid w:val="002E5E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11">
    <w:name w:val="B33ED70D14F949BCA400B18CC8C43F7211"/>
    <w:rsid w:val="002E5E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10">
    <w:name w:val="12B4692F1C1E45368A6354A6D1758F3910"/>
    <w:rsid w:val="002E5E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1ABF38B3A2A4355B3189FBA02292FB05">
    <w:name w:val="91ABF38B3A2A4355B3189FBA02292FB05"/>
    <w:rsid w:val="002E5E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8A72FACBB946218EA13D487223AAF7">
    <w:name w:val="F68A72FACBB946218EA13D487223AAF7"/>
    <w:rsid w:val="002E5E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4CBEE7BA6B4EE1BD45EFEF382C35E1">
    <w:name w:val="6A4CBEE7BA6B4EE1BD45EFEF382C35E1"/>
    <w:rsid w:val="002E5E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FC4C360B1D341D6A5FED0F23C980553">
    <w:name w:val="1FC4C360B1D341D6A5FED0F23C980553"/>
    <w:rsid w:val="002E5E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ABF235F95647F3882868C666A1F096">
    <w:name w:val="33ABF235F95647F3882868C666A1F096"/>
    <w:rsid w:val="002E5E53"/>
  </w:style>
  <w:style w:type="paragraph" w:customStyle="1" w:styleId="EEEF85387B5D48D7A8C346FFEA842FED">
    <w:name w:val="EEEF85387B5D48D7A8C346FFEA842FED"/>
    <w:rsid w:val="002E5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bc435c94-b7b3-489b-ad3d-becc169b5566" xsi:nil="true"/>
    <_ip_UnifiedCompliancePolicyProperties xmlns="http://schemas.microsoft.com/sharepoint/v3" xsi:nil="true"/>
    <lcf76f155ced4ddcb4097134ff3c332f xmlns="bc435c94-b7b3-489b-ad3d-becc169b5566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F92D8A379594EA4CB49EA0DD0D87D" ma:contentTypeVersion="39" ma:contentTypeDescription="Create a new document." ma:contentTypeScope="" ma:versionID="a160deab3fe9a3b93e8aaa67b6aa9fd8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bc435c94-b7b3-489b-ad3d-becc169b5566" xmlns:ns4="cccaf3ac-2de9-44d4-aa31-54302fceb5f7" targetNamespace="http://schemas.microsoft.com/office/2006/metadata/properties" ma:root="true" ma:fieldsID="8e43f507bbfc57fa53a6d8170db15d98" ns1:_="" ns2:_="" ns3:_="" ns4:_="">
    <xsd:import namespace="http://schemas.microsoft.com/sharepoint/v3"/>
    <xsd:import namespace="d83174ee-98ec-4b9f-8269-db6d0c386c00"/>
    <xsd:import namespace="bc435c94-b7b3-489b-ad3d-becc169b556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35c94-b7b3-489b-ad3d-becc169b556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A75A5-B7AB-4995-B778-B629051B74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c435c94-b7b3-489b-ad3d-becc169b5566"/>
  </ds:schemaRefs>
</ds:datastoreItem>
</file>

<file path=customXml/itemProps2.xml><?xml version="1.0" encoding="utf-8"?>
<ds:datastoreItem xmlns:ds="http://schemas.openxmlformats.org/officeDocument/2006/customXml" ds:itemID="{3734BEEA-3C82-497F-8280-4E7016713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BDA3B-4B99-4BA2-BE0B-E320214774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3566F0-8440-451A-BDC5-E6D4988CC7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BHF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TERMS OF REFERENCE</dc:title>
  <dc:creator>steve williamson</dc:creator>
  <cp:lastModifiedBy>PAULA ELLIOTT</cp:lastModifiedBy>
  <cp:revision>5</cp:revision>
  <cp:lastPrinted>2016-09-08T09:07:00Z</cp:lastPrinted>
  <dcterms:created xsi:type="dcterms:W3CDTF">2022-03-29T10:58:00Z</dcterms:created>
  <dcterms:modified xsi:type="dcterms:W3CDTF">2022-09-29T10:03:24Z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0x010100528F92D8A379594EA4CB49EA0DD0D87D</vt:lpwstr>
  </property>
  <property fmtid="{D5CDD505-2E9C-101B-9397-08002B2CF9AE}" pid="4" name="MediaServiceImageTags">
    <vt:lpwstr/>
  </property>
</Properties>
</file>